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A6" w:rsidRDefault="007A4706">
      <w:pPr>
        <w:pStyle w:val="Standard"/>
        <w:jc w:val="right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Załącznik nr 2 do Umowy</w:t>
      </w:r>
    </w:p>
    <w:p w:rsidR="00474AA6" w:rsidRDefault="007A4706">
      <w:pPr>
        <w:pStyle w:val="Standard"/>
        <w:jc w:val="right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(Załącznik nr 4A do SIWZ)</w:t>
      </w:r>
    </w:p>
    <w:p w:rsidR="00474AA6" w:rsidRDefault="00474AA6">
      <w:pPr>
        <w:pStyle w:val="Skrconyadreszwrotny"/>
        <w:tabs>
          <w:tab w:val="left" w:pos="2340"/>
        </w:tabs>
        <w:ind w:left="1980"/>
        <w:jc w:val="both"/>
        <w:rPr>
          <w:rFonts w:ascii="Garamond" w:hAnsi="Garamond"/>
          <w:sz w:val="22"/>
          <w:szCs w:val="22"/>
        </w:rPr>
      </w:pPr>
    </w:p>
    <w:p w:rsidR="00474AA6" w:rsidRDefault="00474AA6">
      <w:pPr>
        <w:pStyle w:val="Skrconyadreszwrotny"/>
        <w:tabs>
          <w:tab w:val="left" w:pos="360"/>
        </w:tabs>
        <w:jc w:val="center"/>
        <w:rPr>
          <w:rFonts w:ascii="Garamond" w:hAnsi="Garamond"/>
          <w:sz w:val="22"/>
          <w:szCs w:val="22"/>
        </w:rPr>
      </w:pPr>
    </w:p>
    <w:p w:rsidR="00474AA6" w:rsidRDefault="007A4706">
      <w:pPr>
        <w:pStyle w:val="Skrconyadreszwrotny"/>
        <w:tabs>
          <w:tab w:val="left" w:pos="360"/>
        </w:tabs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PRZEJĘCIE PRACOWNIKÓW ZAMAWIAJĄCEGO</w:t>
      </w:r>
    </w:p>
    <w:p w:rsidR="00474AA6" w:rsidRDefault="007A4706">
      <w:pPr>
        <w:pStyle w:val="Skrconyadreszwrotny"/>
        <w:tabs>
          <w:tab w:val="left" w:pos="360"/>
        </w:tabs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PRZEZ WYKONAWCĘ</w:t>
      </w:r>
      <w:bookmarkStart w:id="0" w:name="_GoBack"/>
      <w:bookmarkEnd w:id="0"/>
    </w:p>
    <w:p w:rsidR="00474AA6" w:rsidRDefault="00474AA6">
      <w:pPr>
        <w:pStyle w:val="Skrconyadreszwrotny"/>
        <w:tabs>
          <w:tab w:val="left" w:pos="2340"/>
        </w:tabs>
        <w:ind w:left="1980"/>
        <w:jc w:val="center"/>
        <w:rPr>
          <w:rFonts w:ascii="Garamond" w:hAnsi="Garamond"/>
          <w:sz w:val="22"/>
          <w:szCs w:val="22"/>
        </w:rPr>
      </w:pPr>
    </w:p>
    <w:p w:rsidR="00474AA6" w:rsidRDefault="007A4706">
      <w:pPr>
        <w:pStyle w:val="Skrconyadreszwrotny"/>
        <w:tabs>
          <w:tab w:val="left" w:pos="360"/>
        </w:tabs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§ 1.</w:t>
      </w:r>
    </w:p>
    <w:p w:rsidR="00474AA6" w:rsidRDefault="007A4706">
      <w:pPr>
        <w:pStyle w:val="Standard"/>
        <w:numPr>
          <w:ilvl w:val="0"/>
          <w:numId w:val="9"/>
        </w:numPr>
        <w:tabs>
          <w:tab w:val="left" w:pos="-1080"/>
        </w:tabs>
        <w:spacing w:line="276" w:lineRule="auto"/>
        <w:jc w:val="both"/>
      </w:pPr>
      <w:r>
        <w:rPr>
          <w:rFonts w:ascii="Garamond" w:hAnsi="Garamond"/>
          <w:iCs/>
          <w:sz w:val="22"/>
          <w:szCs w:val="22"/>
        </w:rPr>
        <w:t>W ramach umowy Wykonawca zobowiązuje się do przejęcia, na zasadzie art. 23</w:t>
      </w:r>
      <w:r>
        <w:rPr>
          <w:rFonts w:ascii="Garamond" w:hAnsi="Garamond"/>
          <w:iCs/>
          <w:sz w:val="22"/>
          <w:szCs w:val="22"/>
          <w:vertAlign w:val="superscript"/>
        </w:rPr>
        <w:t>1</w:t>
      </w:r>
      <w:r>
        <w:rPr>
          <w:rFonts w:ascii="Garamond" w:hAnsi="Garamond"/>
          <w:iCs/>
          <w:sz w:val="22"/>
          <w:szCs w:val="22"/>
        </w:rPr>
        <w:t xml:space="preserve"> Kodeksu Pracy, dwóch pracowników Działu Informatyki Szpitala Czerniakowskiego Sp. z o.o. zgodnie z wykazem zawartym w tabeli pt.: „Informacje dotyczące pracowników Działu Informatyki” koszt zatrudnienia planowanych do przejęcia pracowników zmieszczony w </w:t>
      </w:r>
      <w:r>
        <w:rPr>
          <w:rFonts w:ascii="Garamond" w:hAnsi="Garamond"/>
          <w:b/>
          <w:sz w:val="22"/>
          <w:szCs w:val="22"/>
        </w:rPr>
        <w:t>§ 5.</w:t>
      </w:r>
    </w:p>
    <w:p w:rsidR="00474AA6" w:rsidRDefault="007A4706">
      <w:pPr>
        <w:pStyle w:val="Standard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 zobowiązuje się do nie wprowadzania żadnych zmian w treści umów o pracę pracowników, którzy zostaną przez niego przejęci, zmieniających warunki pracy i płacy,  o ile zmiany te byłyby mniej korzystne dla pracowników niż obowiązujące ich w dniu przejęcia przez okres pierwszych 3 m-</w:t>
      </w:r>
      <w:proofErr w:type="spellStart"/>
      <w:r>
        <w:rPr>
          <w:rFonts w:ascii="Garamond" w:hAnsi="Garamond"/>
          <w:sz w:val="22"/>
          <w:szCs w:val="22"/>
        </w:rPr>
        <w:t>cy</w:t>
      </w:r>
      <w:proofErr w:type="spellEnd"/>
      <w:r>
        <w:rPr>
          <w:rFonts w:ascii="Garamond" w:hAnsi="Garamond"/>
          <w:sz w:val="22"/>
          <w:szCs w:val="22"/>
        </w:rPr>
        <w:t>.</w:t>
      </w:r>
    </w:p>
    <w:p w:rsidR="00474AA6" w:rsidRDefault="007A4706">
      <w:pPr>
        <w:pStyle w:val="Standard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 celu prawidłowej realizacji zobowiązania, o którym mowa w ust. 1 tego paragrafu, Zamawiający zobowiązany jest do przekazania Wykonawcy, najpóźniej w terminie 30 dni po podpisaniu umowy, akt osobowych przejmowanych pracowników oraz innych dokumentów pracowniczych. Przekazanie powyższych dokumentów będzie odbywać się na podstawie protokołów zdawczo-odbiorczych. </w:t>
      </w:r>
    </w:p>
    <w:p w:rsidR="00474AA6" w:rsidRDefault="00474AA6">
      <w:pPr>
        <w:pStyle w:val="Standard"/>
        <w:tabs>
          <w:tab w:val="left" w:pos="360"/>
        </w:tabs>
        <w:jc w:val="both"/>
        <w:rPr>
          <w:rFonts w:ascii="Garamond" w:hAnsi="Garamond"/>
          <w:sz w:val="22"/>
          <w:szCs w:val="22"/>
        </w:rPr>
      </w:pPr>
    </w:p>
    <w:p w:rsidR="00474AA6" w:rsidRDefault="007A4706">
      <w:pPr>
        <w:pStyle w:val="Standard"/>
        <w:tabs>
          <w:tab w:val="left" w:pos="360"/>
        </w:tabs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§ 2.</w:t>
      </w:r>
    </w:p>
    <w:p w:rsidR="00474AA6" w:rsidRDefault="007A470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Zamawiający oświadcza, że wszelkie uzasadnione roszczenia pracowników, którzy zostaną przejęci przez Wykonawcę, wynikające ze stosunku pracy – powstałe do dnia przejęcia tych pracowników przez Wykonawcę, a w szczególności roszczenia dotyczące płacy zasadniczej, premii regulaminowej, dodatku stażowego, dodatkowego wynagrodzenia rocznego tzw. „13”, nagrody jubileuszowej, roszczenia o wynagrodzenie za godziny nadliczbowe, dodatki za godziny nocne, świadczenia BHP powstałe do dnia przejęcia – zostaną uregulowane. Dzień przejęcia będzie dniem zakończenia okresu rozliczeniowego czasu pracy przejmowanych pracowników u poprzedniego pracodawcy. W przeciwnym razie Zamawiający zobowiązany jest do niezwłocznego uregulowania wynikających z tego tytułu zobowiązań (na wezwanie Wykonawcy), jeżeli powstały przed datą przejścia, a zostały zgłoszone przez przejętych pracowników wobec nowego pracodawcy.</w:t>
      </w:r>
    </w:p>
    <w:p w:rsidR="00474AA6" w:rsidRDefault="007A4706">
      <w:pPr>
        <w:pStyle w:val="Akapitzlist"/>
        <w:numPr>
          <w:ilvl w:val="0"/>
          <w:numId w:val="6"/>
        </w:numPr>
        <w:tabs>
          <w:tab w:val="left" w:pos="1080"/>
          <w:tab w:val="left" w:pos="3272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Wykaz urlopów wypoczynkowych przejmowanych pracowników zostanie przekazany Wykonawcy w terminie 15 dni od daty podpisania umowy.</w:t>
      </w:r>
    </w:p>
    <w:p w:rsidR="00474AA6" w:rsidRDefault="00474AA6">
      <w:pPr>
        <w:pStyle w:val="Standard"/>
        <w:tabs>
          <w:tab w:val="left" w:pos="360"/>
        </w:tabs>
        <w:jc w:val="both"/>
        <w:rPr>
          <w:rFonts w:ascii="Garamond" w:hAnsi="Garamond"/>
          <w:sz w:val="22"/>
          <w:szCs w:val="22"/>
        </w:rPr>
      </w:pPr>
    </w:p>
    <w:p w:rsidR="00474AA6" w:rsidRDefault="007A4706">
      <w:pPr>
        <w:pStyle w:val="Standard"/>
        <w:tabs>
          <w:tab w:val="left" w:pos="360"/>
        </w:tabs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§ 3.</w:t>
      </w:r>
    </w:p>
    <w:p w:rsidR="00474AA6" w:rsidRDefault="007A4706">
      <w:pPr>
        <w:pStyle w:val="Standard"/>
        <w:numPr>
          <w:ilvl w:val="0"/>
          <w:numId w:val="11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Zamawiający oświadcza, że wszystkie zobowiązania wobec ZUS-u oraz zobowiązania wobec urzędu skarbowego dotyczące wpłaty zaliczek na podatek dochodowy od wynagrodzeń przejmowanych pracowników zostały zaspokojone lub zostaną zaspokojone w terminach wynikających                                 ze stosownych przepisów prawa.  </w:t>
      </w:r>
    </w:p>
    <w:p w:rsidR="00474AA6" w:rsidRDefault="007A47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Zamawiający zobowiązuje się do wystawienia dla pracowników, którzy zostaną przejęci przez Wykonawcę informacji o pobranych zaliczkach na podatek dochodowy PIT-11 za okres pracy u Zamawiającego do dnia przejęcia oraz zaświadczenia o zatrudnieniu i wynagrodzeniu Rp-7                       za okres zatrudnienia u Zamawiającego.</w:t>
      </w:r>
    </w:p>
    <w:p w:rsidR="00474AA6" w:rsidRDefault="007A47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Zamawiający zobowiązuje się do nie wprowadzania żadnych zmian w treści umów o pracę zawartych z jego pracownikami, jak również w żadnych innych regulacjach prawnych obowiązujących pracowników, którzy zostaną przejęci przez Wykonawcę.</w:t>
      </w:r>
    </w:p>
    <w:p w:rsidR="00474AA6" w:rsidRDefault="007A4706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rFonts w:ascii="Garamond" w:hAnsi="Garamond"/>
          <w:sz w:val="22"/>
          <w:szCs w:val="22"/>
        </w:rPr>
        <w:t xml:space="preserve">Zamawiający zobowiązuje się do przejęcia pracowników Wykonawcy, o których mowa                                  w   </w:t>
      </w:r>
      <w:r>
        <w:rPr>
          <w:rFonts w:ascii="Garamond" w:hAnsi="Garamond"/>
          <w:b/>
          <w:sz w:val="22"/>
          <w:szCs w:val="22"/>
        </w:rPr>
        <w:t>§ 5</w:t>
      </w:r>
      <w:r>
        <w:rPr>
          <w:rFonts w:ascii="Garamond" w:hAnsi="Garamond"/>
          <w:sz w:val="22"/>
          <w:szCs w:val="22"/>
        </w:rPr>
        <w:t xml:space="preserve"> w przypadku rozwiązania niniejszej umowy przed upływem okresu jej obowiązywania, jeżeli </w:t>
      </w:r>
      <w:r>
        <w:rPr>
          <w:rFonts w:ascii="Garamond" w:hAnsi="Garamond"/>
          <w:sz w:val="22"/>
          <w:szCs w:val="22"/>
        </w:rPr>
        <w:lastRenderedPageBreak/>
        <w:t>wypowiedzenia dokona Zamawiający z przyczyn niezawinionych przez Wykonawcę, o ile stosunek pracy tych pracowników będzie trwał w dniu rozwiązania umowy.</w:t>
      </w:r>
    </w:p>
    <w:p w:rsidR="00474AA6" w:rsidRDefault="00474AA6">
      <w:pPr>
        <w:pStyle w:val="Standard"/>
        <w:jc w:val="both"/>
        <w:rPr>
          <w:rFonts w:ascii="Garamond" w:hAnsi="Garamond"/>
          <w:sz w:val="22"/>
          <w:szCs w:val="22"/>
        </w:rPr>
      </w:pPr>
    </w:p>
    <w:p w:rsidR="00474AA6" w:rsidRDefault="00474AA6">
      <w:pPr>
        <w:pStyle w:val="Standard"/>
        <w:tabs>
          <w:tab w:val="left" w:pos="360"/>
        </w:tabs>
        <w:jc w:val="both"/>
        <w:rPr>
          <w:rFonts w:ascii="Garamond" w:hAnsi="Garamond"/>
          <w:b/>
          <w:sz w:val="22"/>
          <w:szCs w:val="22"/>
        </w:rPr>
      </w:pPr>
    </w:p>
    <w:p w:rsidR="00474AA6" w:rsidRDefault="007A4706">
      <w:pPr>
        <w:pStyle w:val="Standard"/>
        <w:tabs>
          <w:tab w:val="left" w:pos="360"/>
        </w:tabs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§ 4.</w:t>
      </w:r>
    </w:p>
    <w:p w:rsidR="00474AA6" w:rsidRDefault="007A4706">
      <w:pPr>
        <w:pStyle w:val="Standard"/>
        <w:tabs>
          <w:tab w:val="left" w:pos="360"/>
        </w:tabs>
        <w:spacing w:line="276" w:lineRule="auto"/>
        <w:jc w:val="both"/>
      </w:pPr>
      <w:r>
        <w:rPr>
          <w:rFonts w:ascii="Garamond" w:hAnsi="Garamond"/>
          <w:sz w:val="22"/>
          <w:szCs w:val="22"/>
        </w:rPr>
        <w:t xml:space="preserve">W związku z przejęciem pracowników wymienionych w </w:t>
      </w:r>
      <w:r>
        <w:rPr>
          <w:rFonts w:ascii="Garamond" w:hAnsi="Garamond"/>
          <w:b/>
          <w:sz w:val="22"/>
          <w:szCs w:val="22"/>
        </w:rPr>
        <w:t>§ 5</w:t>
      </w:r>
      <w:r>
        <w:rPr>
          <w:rFonts w:ascii="Garamond" w:hAnsi="Garamond"/>
          <w:sz w:val="22"/>
          <w:szCs w:val="22"/>
        </w:rPr>
        <w:t>, Zamawiający, przed dniem przejęcia umożliwi Wykonawcy przeszkolenie przejmowanych pracowników celem zapewnienia sprawnego przejścia tych osób do nowego zakładu pracy.</w:t>
      </w:r>
    </w:p>
    <w:p w:rsidR="00474AA6" w:rsidRDefault="00474AA6">
      <w:pPr>
        <w:pStyle w:val="Standard"/>
        <w:tabs>
          <w:tab w:val="left" w:pos="1080"/>
        </w:tabs>
        <w:ind w:left="720"/>
        <w:jc w:val="both"/>
        <w:rPr>
          <w:rFonts w:ascii="Garamond" w:hAnsi="Garamond"/>
          <w:sz w:val="22"/>
          <w:szCs w:val="22"/>
        </w:rPr>
      </w:pPr>
    </w:p>
    <w:p w:rsidR="00474AA6" w:rsidRDefault="007A4706">
      <w:pPr>
        <w:pStyle w:val="Standard"/>
        <w:tabs>
          <w:tab w:val="left" w:pos="360"/>
        </w:tabs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§ 5.</w:t>
      </w:r>
    </w:p>
    <w:p w:rsidR="00474AA6" w:rsidRDefault="007A4706">
      <w:pPr>
        <w:pStyle w:val="Standard"/>
        <w:tabs>
          <w:tab w:val="left" w:pos="36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Poniżej Zamawiający podaje informacje </w:t>
      </w:r>
      <w:r w:rsidR="004A1DA6">
        <w:rPr>
          <w:rFonts w:ascii="Garamond" w:hAnsi="Garamond"/>
          <w:sz w:val="22"/>
          <w:szCs w:val="22"/>
        </w:rPr>
        <w:t xml:space="preserve">dotyczące pracowników oraz ich </w:t>
      </w:r>
      <w:r>
        <w:rPr>
          <w:rFonts w:ascii="Garamond" w:hAnsi="Garamond"/>
          <w:sz w:val="22"/>
          <w:szCs w:val="22"/>
        </w:rPr>
        <w:t>wynagrodzenia.</w:t>
      </w:r>
    </w:p>
    <w:p w:rsidR="00474AA6" w:rsidRDefault="00474AA6">
      <w:pPr>
        <w:pStyle w:val="Standard"/>
        <w:tabs>
          <w:tab w:val="left" w:pos="360"/>
        </w:tabs>
        <w:jc w:val="both"/>
        <w:rPr>
          <w:rFonts w:ascii="Garamond" w:hAnsi="Garamond"/>
          <w:sz w:val="22"/>
          <w:szCs w:val="22"/>
        </w:rPr>
      </w:pPr>
    </w:p>
    <w:p w:rsidR="00474AA6" w:rsidRDefault="00474AA6">
      <w:pPr>
        <w:pStyle w:val="Standard"/>
        <w:tabs>
          <w:tab w:val="left" w:pos="360"/>
        </w:tabs>
        <w:jc w:val="both"/>
        <w:rPr>
          <w:rFonts w:ascii="Garamond" w:hAnsi="Garamond"/>
          <w:sz w:val="16"/>
          <w:szCs w:val="16"/>
        </w:rPr>
      </w:pPr>
    </w:p>
    <w:p w:rsidR="00474AA6" w:rsidRDefault="007A4706">
      <w:pPr>
        <w:pStyle w:val="Skrconyadreszwrotny"/>
        <w:spacing w:line="360" w:lineRule="auto"/>
        <w:jc w:val="center"/>
        <w:rPr>
          <w:rFonts w:ascii="Garamond" w:hAnsi="Garamond"/>
          <w:b/>
          <w:sz w:val="22"/>
          <w:szCs w:val="16"/>
        </w:rPr>
      </w:pPr>
      <w:r>
        <w:rPr>
          <w:rFonts w:ascii="Garamond" w:hAnsi="Garamond"/>
          <w:b/>
          <w:sz w:val="22"/>
          <w:szCs w:val="16"/>
        </w:rPr>
        <w:t>Informacje dotyczące pracowników Działu Informatyki</w:t>
      </w:r>
    </w:p>
    <w:tbl>
      <w:tblPr>
        <w:tblW w:w="899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992"/>
        <w:gridCol w:w="709"/>
        <w:gridCol w:w="709"/>
        <w:gridCol w:w="1134"/>
        <w:gridCol w:w="992"/>
        <w:gridCol w:w="992"/>
        <w:gridCol w:w="993"/>
        <w:gridCol w:w="1051"/>
      </w:tblGrid>
      <w:tr w:rsidR="00474AA6">
        <w:trPr>
          <w:trHeight w:val="769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AA6" w:rsidRDefault="007A4706">
            <w:pPr>
              <w:pStyle w:val="Standard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Lp.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AA6" w:rsidRDefault="007A4706">
            <w:pPr>
              <w:pStyle w:val="Standard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Rodzaj umowy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AA6" w:rsidRDefault="007A4706">
            <w:pPr>
              <w:pStyle w:val="Standard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Termin zakończenia umowy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AA6" w:rsidRDefault="007A4706">
            <w:pPr>
              <w:pStyle w:val="Standard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Urlop zaległy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AA6" w:rsidRDefault="007A4706">
            <w:pPr>
              <w:pStyle w:val="Standard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Wymiar urlopu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AA6" w:rsidRDefault="007A4706">
            <w:pPr>
              <w:pStyle w:val="Standard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Pozostało do wykorzystania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AA6" w:rsidRDefault="007A4706">
            <w:pPr>
              <w:pStyle w:val="Standard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Data zatrudnienia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AA6" w:rsidRDefault="007A4706">
            <w:pPr>
              <w:pStyle w:val="Standard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Staż pracy</w:t>
            </w:r>
          </w:p>
          <w:p w:rsidR="00474AA6" w:rsidRDefault="007A4706">
            <w:pPr>
              <w:pStyle w:val="Standard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 obecnego pracodawcy:</w:t>
            </w:r>
          </w:p>
          <w:p w:rsidR="00474AA6" w:rsidRDefault="007A4706">
            <w:pPr>
              <w:pStyle w:val="Standard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lat/miesięcy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AA6" w:rsidRDefault="007A4706">
            <w:pPr>
              <w:pStyle w:val="Standard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Staż pracy ogółem</w:t>
            </w:r>
          </w:p>
          <w:p w:rsidR="00474AA6" w:rsidRDefault="007A4706">
            <w:pPr>
              <w:pStyle w:val="Standard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lat/miesięcy</w:t>
            </w:r>
          </w:p>
        </w:tc>
        <w:tc>
          <w:tcPr>
            <w:tcW w:w="10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AA6" w:rsidRDefault="007A4706">
            <w:pPr>
              <w:pStyle w:val="Standard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Data następnego badania lekarskiego</w:t>
            </w:r>
          </w:p>
        </w:tc>
      </w:tr>
      <w:tr w:rsidR="00474AA6">
        <w:trPr>
          <w:trHeight w:val="255"/>
        </w:trPr>
        <w:tc>
          <w:tcPr>
            <w:tcW w:w="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AA6" w:rsidRDefault="007A4706">
            <w:pPr>
              <w:pStyle w:val="Standard"/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AA6" w:rsidRDefault="007A4706">
            <w:pPr>
              <w:pStyle w:val="Standard"/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czas nieokreślony</w:t>
            </w:r>
          </w:p>
          <w:p w:rsidR="00474AA6" w:rsidRDefault="00474AA6">
            <w:pPr>
              <w:pStyle w:val="Standard"/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AA6" w:rsidRDefault="007A4706">
            <w:pPr>
              <w:pStyle w:val="Standard"/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-----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AA6" w:rsidRDefault="007A4706">
            <w:pPr>
              <w:pStyle w:val="Standard"/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-------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AA6" w:rsidRDefault="007A4706">
            <w:pPr>
              <w:pStyle w:val="Standard"/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AA6" w:rsidRDefault="007A4706">
            <w:pPr>
              <w:pStyle w:val="Standard"/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AA6" w:rsidRDefault="007A4706">
            <w:pPr>
              <w:pStyle w:val="Standard"/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AA6" w:rsidRDefault="007A4706">
            <w:pPr>
              <w:pStyle w:val="Standard"/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AA6" w:rsidRDefault="007A4706">
            <w:pPr>
              <w:pStyle w:val="Standard"/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10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AA6" w:rsidRDefault="007A4706">
            <w:pPr>
              <w:pStyle w:val="Standard"/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24.03.2019</w:t>
            </w:r>
          </w:p>
        </w:tc>
      </w:tr>
      <w:tr w:rsidR="00474AA6">
        <w:trPr>
          <w:trHeight w:val="255"/>
        </w:trPr>
        <w:tc>
          <w:tcPr>
            <w:tcW w:w="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AA6" w:rsidRDefault="007A4706">
            <w:pPr>
              <w:pStyle w:val="Standard"/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AA6" w:rsidRDefault="007A4706">
            <w:pPr>
              <w:pStyle w:val="Standard"/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czas określony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AA6" w:rsidRDefault="007A4706">
            <w:pPr>
              <w:pStyle w:val="Standard"/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AA6" w:rsidRDefault="007A4706">
            <w:pPr>
              <w:pStyle w:val="Standard"/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-------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AA6" w:rsidRDefault="007A4706">
            <w:pPr>
              <w:pStyle w:val="Standard"/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AA6" w:rsidRDefault="007A4706">
            <w:pPr>
              <w:pStyle w:val="Standard"/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AA6" w:rsidRDefault="007A4706">
            <w:pPr>
              <w:pStyle w:val="Standard"/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AA6" w:rsidRDefault="007A4706">
            <w:pPr>
              <w:pStyle w:val="Standard"/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AA6" w:rsidRDefault="007A4706">
            <w:pPr>
              <w:pStyle w:val="Standard"/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0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AA6" w:rsidRDefault="007A4706">
            <w:pPr>
              <w:pStyle w:val="Standard"/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17.12.2017</w:t>
            </w:r>
          </w:p>
        </w:tc>
      </w:tr>
    </w:tbl>
    <w:p w:rsidR="00474AA6" w:rsidRDefault="00474AA6">
      <w:pPr>
        <w:pStyle w:val="Standard"/>
      </w:pPr>
    </w:p>
    <w:p w:rsidR="00474AA6" w:rsidRDefault="00474AA6">
      <w:pPr>
        <w:pStyle w:val="Standard"/>
        <w:tabs>
          <w:tab w:val="left" w:pos="360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474AA6" w:rsidRDefault="007A4706">
      <w:pPr>
        <w:pStyle w:val="Standard"/>
        <w:tabs>
          <w:tab w:val="left" w:pos="360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Aktualny </w:t>
      </w:r>
      <w:r w:rsidR="004A1F1E">
        <w:rPr>
          <w:rFonts w:ascii="Garamond" w:hAnsi="Garamond"/>
          <w:b/>
          <w:sz w:val="22"/>
          <w:szCs w:val="22"/>
        </w:rPr>
        <w:t xml:space="preserve">miesięczny </w:t>
      </w:r>
      <w:r>
        <w:rPr>
          <w:rFonts w:ascii="Garamond" w:hAnsi="Garamond"/>
          <w:b/>
          <w:sz w:val="22"/>
          <w:szCs w:val="22"/>
        </w:rPr>
        <w:t>koszt zatrudnienia planowanych do przekazania pracowników wynikający                                  z podstawowego wymiaru czasu pracy (bez godzin nadliczbowych i nagród) łącznie z kosztem ZUS wynosi:</w:t>
      </w:r>
    </w:p>
    <w:p w:rsidR="00474AA6" w:rsidRDefault="00474AA6">
      <w:pPr>
        <w:pStyle w:val="Standard"/>
        <w:rPr>
          <w:rFonts w:ascii="Garamond" w:hAnsi="Garamond"/>
          <w:sz w:val="22"/>
          <w:szCs w:val="22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4"/>
        <w:gridCol w:w="2268"/>
      </w:tblGrid>
      <w:tr w:rsidR="00474AA6">
        <w:trPr>
          <w:trHeight w:val="805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A6" w:rsidRDefault="007A4706">
            <w:pPr>
              <w:pStyle w:val="Standard"/>
              <w:tabs>
                <w:tab w:val="left" w:pos="360"/>
              </w:tabs>
              <w:jc w:val="center"/>
            </w:pPr>
            <w:r>
              <w:rPr>
                <w:sz w:val="18"/>
                <w:szCs w:val="18"/>
              </w:rPr>
              <w:t>Liczba osób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A6" w:rsidRDefault="007A4706">
            <w:pPr>
              <w:pStyle w:val="Standard"/>
              <w:tabs>
                <w:tab w:val="left" w:pos="360"/>
              </w:tabs>
              <w:jc w:val="center"/>
            </w:pPr>
            <w:r>
              <w:rPr>
                <w:sz w:val="18"/>
                <w:szCs w:val="18"/>
              </w:rPr>
              <w:t>Koszt wynagrodzenia brutto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A6" w:rsidRDefault="007A4706">
            <w:pPr>
              <w:pStyle w:val="Standard"/>
              <w:tabs>
                <w:tab w:val="left" w:pos="360"/>
              </w:tabs>
              <w:jc w:val="center"/>
            </w:pPr>
            <w:r>
              <w:rPr>
                <w:sz w:val="18"/>
                <w:szCs w:val="18"/>
              </w:rPr>
              <w:t>Koszt ZUS-u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A6" w:rsidRDefault="007A4706">
            <w:pPr>
              <w:pStyle w:val="Standard"/>
              <w:tabs>
                <w:tab w:val="left" w:pos="360"/>
              </w:tabs>
              <w:jc w:val="center"/>
            </w:pPr>
            <w:r>
              <w:rPr>
                <w:sz w:val="18"/>
                <w:szCs w:val="18"/>
              </w:rPr>
              <w:t>Łącznie brutto                                z kosztem ZUS</w:t>
            </w:r>
          </w:p>
        </w:tc>
      </w:tr>
      <w:tr w:rsidR="00474AA6">
        <w:trPr>
          <w:trHeight w:val="585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A6" w:rsidRDefault="007A4706">
            <w:pPr>
              <w:pStyle w:val="Standard"/>
              <w:tabs>
                <w:tab w:val="left" w:pos="360"/>
              </w:tabs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A6" w:rsidRDefault="007A4706">
            <w:pPr>
              <w:pStyle w:val="Standard"/>
              <w:tabs>
                <w:tab w:val="left" w:pos="360"/>
              </w:tabs>
              <w:jc w:val="center"/>
            </w:pPr>
            <w:r>
              <w:rPr>
                <w:sz w:val="18"/>
                <w:szCs w:val="18"/>
              </w:rPr>
              <w:t>8 360,00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A6" w:rsidRDefault="007A4706">
            <w:pPr>
              <w:pStyle w:val="Standard"/>
              <w:tabs>
                <w:tab w:val="left" w:pos="360"/>
              </w:tabs>
              <w:jc w:val="center"/>
            </w:pPr>
            <w:r>
              <w:rPr>
                <w:sz w:val="18"/>
                <w:szCs w:val="18"/>
              </w:rPr>
              <w:t>1 672,84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A6" w:rsidRDefault="007A4706">
            <w:pPr>
              <w:pStyle w:val="Standard"/>
              <w:tabs>
                <w:tab w:val="left" w:pos="360"/>
              </w:tabs>
              <w:jc w:val="center"/>
            </w:pPr>
            <w:r>
              <w:rPr>
                <w:sz w:val="18"/>
                <w:szCs w:val="18"/>
              </w:rPr>
              <w:t>10 032,84</w:t>
            </w:r>
          </w:p>
        </w:tc>
      </w:tr>
    </w:tbl>
    <w:p w:rsidR="00474AA6" w:rsidRDefault="00474AA6">
      <w:pPr>
        <w:pStyle w:val="Standard"/>
      </w:pPr>
    </w:p>
    <w:p w:rsidR="00474AA6" w:rsidRDefault="00474AA6">
      <w:pPr>
        <w:pStyle w:val="Standard"/>
      </w:pPr>
    </w:p>
    <w:p w:rsidR="00474AA6" w:rsidRDefault="00474AA6">
      <w:pPr>
        <w:pStyle w:val="Standard"/>
      </w:pPr>
    </w:p>
    <w:p w:rsidR="00474AA6" w:rsidRDefault="00474AA6">
      <w:pPr>
        <w:pStyle w:val="Standard"/>
      </w:pPr>
    </w:p>
    <w:p w:rsidR="00474AA6" w:rsidRDefault="00474AA6">
      <w:pPr>
        <w:pStyle w:val="Standard"/>
      </w:pPr>
    </w:p>
    <w:p w:rsidR="00474AA6" w:rsidRDefault="00474AA6">
      <w:pPr>
        <w:pStyle w:val="Standard"/>
      </w:pPr>
    </w:p>
    <w:p w:rsidR="00474AA6" w:rsidRDefault="00474AA6">
      <w:pPr>
        <w:pStyle w:val="Standard"/>
      </w:pPr>
    </w:p>
    <w:p w:rsidR="00474AA6" w:rsidRDefault="00474AA6">
      <w:pPr>
        <w:pStyle w:val="Standard"/>
      </w:pPr>
    </w:p>
    <w:p w:rsidR="00474AA6" w:rsidRDefault="00474AA6">
      <w:pPr>
        <w:pStyle w:val="Standard"/>
      </w:pPr>
    </w:p>
    <w:p w:rsidR="00474AA6" w:rsidRDefault="00474AA6">
      <w:pPr>
        <w:pStyle w:val="Standard"/>
      </w:pPr>
    </w:p>
    <w:p w:rsidR="00474AA6" w:rsidRDefault="00474AA6">
      <w:pPr>
        <w:pStyle w:val="Standard"/>
      </w:pPr>
    </w:p>
    <w:p w:rsidR="00474AA6" w:rsidRDefault="00474AA6">
      <w:pPr>
        <w:pStyle w:val="Standard"/>
      </w:pPr>
    </w:p>
    <w:p w:rsidR="00474AA6" w:rsidRDefault="00474AA6">
      <w:pPr>
        <w:pStyle w:val="Standard"/>
      </w:pPr>
    </w:p>
    <w:p w:rsidR="00474AA6" w:rsidRDefault="007A4706">
      <w:pPr>
        <w:pStyle w:val="Bezodstpw"/>
        <w:jc w:val="center"/>
      </w:pPr>
      <w:r>
        <w:rPr>
          <w:rStyle w:val="Uwydatnienie"/>
          <w:rFonts w:ascii="Garamond" w:hAnsi="Garamond"/>
          <w:b/>
          <w:i w:val="0"/>
        </w:rPr>
        <w:t>W y k o n a w c a                                                Z a m a w i a j ą c y</w:t>
      </w:r>
    </w:p>
    <w:p w:rsidR="00474AA6" w:rsidRDefault="00474AA6">
      <w:pPr>
        <w:pStyle w:val="Standard"/>
      </w:pPr>
    </w:p>
    <w:sectPr w:rsidR="00474A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063" w:rsidRDefault="007A4706">
      <w:pPr>
        <w:spacing w:after="0" w:line="240" w:lineRule="auto"/>
      </w:pPr>
      <w:r>
        <w:separator/>
      </w:r>
    </w:p>
  </w:endnote>
  <w:endnote w:type="continuationSeparator" w:id="0">
    <w:p w:rsidR="00C76063" w:rsidRDefault="007A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3CB" w:rsidRDefault="007A4706">
    <w:pPr>
      <w:pStyle w:val="Stopka"/>
      <w:jc w:val="right"/>
    </w:pPr>
    <w:r>
      <w:rPr>
        <w:rFonts w:ascii="Garamond" w:hAnsi="Garamond"/>
        <w:b/>
        <w:sz w:val="22"/>
        <w:szCs w:val="22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4A1DA6">
      <w:rPr>
        <w:noProof/>
      </w:rPr>
      <w:t>2</w:t>
    </w:r>
    <w:r>
      <w:fldChar w:fldCharType="end"/>
    </w:r>
    <w:r>
      <w:rPr>
        <w:rFonts w:ascii="Garamond" w:hAnsi="Garamond"/>
        <w:b/>
        <w:sz w:val="22"/>
        <w:szCs w:val="22"/>
      </w:rPr>
      <w:t xml:space="preserve"> z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063" w:rsidRDefault="007A47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6063" w:rsidRDefault="007A4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3CB" w:rsidRPr="004A1DA6" w:rsidRDefault="007A4706">
    <w:pPr>
      <w:pStyle w:val="Bezodstpw"/>
      <w:jc w:val="right"/>
    </w:pPr>
    <w:r w:rsidRPr="004A1DA6">
      <w:rPr>
        <w:rFonts w:ascii="Garamond" w:hAnsi="Garamond"/>
        <w:b/>
        <w:sz w:val="18"/>
        <w:szCs w:val="18"/>
      </w:rPr>
      <w:t xml:space="preserve">Numer sprawy: </w:t>
    </w:r>
    <w:r w:rsidR="004A1DA6" w:rsidRPr="004A1DA6">
      <w:rPr>
        <w:rFonts w:ascii="Garamond" w:hAnsi="Garamond"/>
        <w:b/>
        <w:sz w:val="18"/>
        <w:szCs w:val="18"/>
      </w:rPr>
      <w:t>77</w:t>
    </w:r>
    <w:r w:rsidRPr="004A1DA6">
      <w:rPr>
        <w:rFonts w:ascii="Garamond" w:hAnsi="Garamond"/>
        <w:b/>
        <w:sz w:val="18"/>
        <w:szCs w:val="18"/>
      </w:rPr>
      <w:t>/2017</w:t>
    </w:r>
  </w:p>
  <w:p w:rsidR="008003CB" w:rsidRDefault="007A4706">
    <w:pPr>
      <w:autoSpaceDE w:val="0"/>
      <w:spacing w:line="360" w:lineRule="auto"/>
      <w:jc w:val="right"/>
    </w:pPr>
    <w:r w:rsidRPr="004A1DA6">
      <w:rPr>
        <w:rFonts w:ascii="Garamond" w:hAnsi="Garamond"/>
        <w:b/>
        <w:sz w:val="18"/>
        <w:szCs w:val="18"/>
      </w:rPr>
      <w:t>Świadczenie usług informatycznych na rzecz Szpitala Czerniakowskiego Sp. z 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37D48"/>
    <w:multiLevelType w:val="multilevel"/>
    <w:tmpl w:val="254E862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6B34A6A"/>
    <w:multiLevelType w:val="multilevel"/>
    <w:tmpl w:val="F342E09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E3F48B5"/>
    <w:multiLevelType w:val="multilevel"/>
    <w:tmpl w:val="28A0C7F4"/>
    <w:styleLink w:val="WWNum3"/>
    <w:lvl w:ilvl="0">
      <w:start w:val="30"/>
      <w:numFmt w:val="none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color w:val="00000A"/>
        <w:sz w:val="24"/>
        <w:szCs w:val="24"/>
      </w:rPr>
    </w:lvl>
    <w:lvl w:ilvl="1">
      <w:start w:val="30"/>
      <w:numFmt w:val="none"/>
      <w:lvlText w:val="%2V."/>
      <w:lvlJc w:val="left"/>
      <w:pPr>
        <w:ind w:left="0" w:firstLine="1080"/>
      </w:pPr>
      <w:rPr>
        <w:b w:val="0"/>
        <w:i w:val="0"/>
        <w:color w:val="00000A"/>
        <w:sz w:val="24"/>
        <w:szCs w:val="24"/>
      </w:rPr>
    </w:lvl>
    <w:lvl w:ilvl="2">
      <w:start w:val="5"/>
      <w:numFmt w:val="upperRoman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6FC7850"/>
    <w:multiLevelType w:val="multilevel"/>
    <w:tmpl w:val="AA9A4B6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50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ABF2DFB"/>
    <w:multiLevelType w:val="multilevel"/>
    <w:tmpl w:val="41D29C7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6825341"/>
    <w:multiLevelType w:val="multilevel"/>
    <w:tmpl w:val="78E6A06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724917DB"/>
    <w:multiLevelType w:val="multilevel"/>
    <w:tmpl w:val="BA502B68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731D7730"/>
    <w:multiLevelType w:val="multilevel"/>
    <w:tmpl w:val="5FCA47A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A6"/>
    <w:rsid w:val="00474AA6"/>
    <w:rsid w:val="004A1DA6"/>
    <w:rsid w:val="004A1F1E"/>
    <w:rsid w:val="007A4706"/>
    <w:rsid w:val="00C7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282B0-9C60-421B-BC74-26087FCA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krconyadreszwrotny">
    <w:name w:val="Skrócony adres zwrotny"/>
    <w:basedOn w:val="Standard"/>
    <w:rPr>
      <w:szCs w:val="20"/>
    </w:rPr>
  </w:style>
  <w:style w:type="paragraph" w:customStyle="1" w:styleId="Umowa1">
    <w:name w:val="Umowa 1"/>
    <w:basedOn w:val="Standard"/>
    <w:pPr>
      <w:jc w:val="center"/>
    </w:pPr>
    <w:rPr>
      <w:sz w:val="32"/>
      <w:szCs w:val="32"/>
    </w:rPr>
  </w:style>
  <w:style w:type="paragraph" w:customStyle="1" w:styleId="Umowa2">
    <w:name w:val="Umowa 2"/>
    <w:basedOn w:val="Standard"/>
  </w:style>
  <w:style w:type="paragraph" w:customStyle="1" w:styleId="Umowa3">
    <w:name w:val="Umowa 3"/>
    <w:basedOn w:val="Standard"/>
  </w:style>
  <w:style w:type="paragraph" w:customStyle="1" w:styleId="Umowa4">
    <w:name w:val="Umowa 4"/>
    <w:basedOn w:val="Standard"/>
  </w:style>
  <w:style w:type="paragraph" w:customStyle="1" w:styleId="Umowa5">
    <w:name w:val="Umowa 5"/>
    <w:basedOn w:val="Standard"/>
  </w:style>
  <w:style w:type="paragraph" w:customStyle="1" w:styleId="Umowa6">
    <w:name w:val="Umowa 6"/>
    <w:basedOn w:val="Standard"/>
  </w:style>
  <w:style w:type="paragraph" w:customStyle="1" w:styleId="Umowa7">
    <w:name w:val="Umowa 7"/>
    <w:basedOn w:val="Standard"/>
  </w:style>
  <w:style w:type="paragraph" w:customStyle="1" w:styleId="Umowa8">
    <w:name w:val="Umowa 8"/>
    <w:basedOn w:val="Standard"/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b/>
      <w:i w:val="0"/>
      <w:caps w:val="0"/>
      <w:smallCaps w:val="0"/>
      <w:strike w:val="0"/>
      <w:dstrike w:val="0"/>
      <w:outline w:val="0"/>
      <w:emboss w:val="0"/>
      <w:imprint w:val="0"/>
      <w:vanish w:val="0"/>
      <w:position w:val="0"/>
      <w:sz w:val="32"/>
      <w:szCs w:val="32"/>
      <w:vertAlign w:val="baseline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Times New Roman"/>
      <w:b w:val="0"/>
      <w:i w:val="0"/>
      <w:color w:val="00000A"/>
      <w:sz w:val="24"/>
      <w:szCs w:val="24"/>
    </w:rPr>
  </w:style>
  <w:style w:type="character" w:customStyle="1" w:styleId="ListLabel4">
    <w:name w:val="ListLabel 4"/>
    <w:rPr>
      <w:b w:val="0"/>
      <w:i w:val="0"/>
      <w:color w:val="00000A"/>
      <w:sz w:val="24"/>
      <w:szCs w:val="24"/>
    </w:rPr>
  </w:style>
  <w:style w:type="paragraph" w:styleId="Bezodstpw">
    <w:name w:val="No Spacing"/>
    <w:pPr>
      <w:widowControl/>
      <w:spacing w:after="0" w:line="240" w:lineRule="auto"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  <w:style w:type="character" w:styleId="Uwydatnienie">
    <w:name w:val="Emphasis"/>
    <w:rPr>
      <w:i/>
      <w:i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Nyrek-Koczkodaj Anna</dc:creator>
  <cp:lastModifiedBy>Nyrek-Koczkodaj Anna</cp:lastModifiedBy>
  <cp:revision>4</cp:revision>
  <cp:lastPrinted>2017-10-13T10:39:00Z</cp:lastPrinted>
  <dcterms:created xsi:type="dcterms:W3CDTF">2017-10-13T09:11:00Z</dcterms:created>
  <dcterms:modified xsi:type="dcterms:W3CDTF">2017-10-13T14:02:00Z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